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C56" w:rsidRDefault="008F701B" w:rsidP="008F701B">
      <w:pPr>
        <w:pStyle w:val="Heading1"/>
      </w:pPr>
      <w:r w:rsidRPr="008F701B">
        <w:t>Microscope reagent kit</w:t>
      </w:r>
    </w:p>
    <w:p w:rsidR="00CE3895" w:rsidRDefault="00CE3895" w:rsidP="00CE3895">
      <w:pPr>
        <w:pStyle w:val="Heading2"/>
      </w:pPr>
      <w:r>
        <w:t>Contents</w:t>
      </w:r>
    </w:p>
    <w:p w:rsidR="00AB21FC" w:rsidRPr="000C53B1" w:rsidRDefault="00AB21FC" w:rsidP="00AB21FC">
      <w:pPr>
        <w:pStyle w:val="ListParagraph"/>
        <w:numPr>
          <w:ilvl w:val="0"/>
          <w:numId w:val="5"/>
        </w:numPr>
      </w:pPr>
      <w:r w:rsidRPr="000C53B1">
        <w:t xml:space="preserve">1% Congo Red  </w:t>
      </w:r>
    </w:p>
    <w:p w:rsidR="00AB21FC" w:rsidRPr="000C53B1" w:rsidRDefault="00AB21FC" w:rsidP="00AB21FC">
      <w:pPr>
        <w:pStyle w:val="ListParagraph"/>
        <w:numPr>
          <w:ilvl w:val="0"/>
          <w:numId w:val="5"/>
        </w:numPr>
      </w:pPr>
      <w:r w:rsidRPr="000C53B1">
        <w:t xml:space="preserve">1%  </w:t>
      </w:r>
      <w:proofErr w:type="spellStart"/>
      <w:r w:rsidRPr="000C53B1">
        <w:t>Phloxine</w:t>
      </w:r>
      <w:proofErr w:type="spellEnd"/>
      <w:r w:rsidRPr="000C53B1">
        <w:t xml:space="preserve"> B </w:t>
      </w:r>
    </w:p>
    <w:p w:rsidR="00AB21FC" w:rsidRPr="000C53B1" w:rsidRDefault="00AB21FC" w:rsidP="00AB21FC">
      <w:pPr>
        <w:pStyle w:val="ListParagraph"/>
        <w:numPr>
          <w:ilvl w:val="0"/>
          <w:numId w:val="5"/>
        </w:numPr>
      </w:pPr>
      <w:r w:rsidRPr="000C53B1">
        <w:t>Safranin</w:t>
      </w:r>
    </w:p>
    <w:p w:rsidR="00AB21FC" w:rsidRPr="000C53B1" w:rsidRDefault="00AB21FC" w:rsidP="00AB21FC">
      <w:pPr>
        <w:pStyle w:val="ListParagraph"/>
        <w:numPr>
          <w:ilvl w:val="0"/>
          <w:numId w:val="5"/>
        </w:numPr>
      </w:pPr>
      <w:proofErr w:type="spellStart"/>
      <w:r w:rsidRPr="000C53B1">
        <w:t>Lactophenol</w:t>
      </w:r>
      <w:proofErr w:type="spellEnd"/>
      <w:r w:rsidRPr="000C53B1">
        <w:t xml:space="preserve"> Cotton Blue </w:t>
      </w:r>
    </w:p>
    <w:p w:rsidR="00AB21FC" w:rsidRPr="000C53B1" w:rsidRDefault="00AB21FC" w:rsidP="00AB21FC">
      <w:pPr>
        <w:pStyle w:val="ListParagraph"/>
        <w:numPr>
          <w:ilvl w:val="0"/>
          <w:numId w:val="5"/>
        </w:numPr>
      </w:pPr>
      <w:r w:rsidRPr="000C53B1">
        <w:t>Melzer's Reagent</w:t>
      </w:r>
    </w:p>
    <w:p w:rsidR="00942FE7" w:rsidRPr="000C53B1" w:rsidRDefault="00AB21FC" w:rsidP="00942FE7">
      <w:pPr>
        <w:pStyle w:val="ListParagraph"/>
        <w:numPr>
          <w:ilvl w:val="0"/>
          <w:numId w:val="5"/>
        </w:numPr>
      </w:pPr>
      <w:r w:rsidRPr="000C53B1">
        <w:t>Potassium hydroxide 2%</w:t>
      </w:r>
    </w:p>
    <w:p w:rsidR="00942FE7" w:rsidRDefault="00942FE7" w:rsidP="008E454D">
      <w:pPr>
        <w:pStyle w:val="Heading2"/>
      </w:pPr>
      <w:r>
        <w:t>Introduction</w:t>
      </w:r>
    </w:p>
    <w:p w:rsidR="00942FE7" w:rsidRPr="000C53B1" w:rsidRDefault="00942FE7" w:rsidP="00942FE7">
      <w:pPr>
        <w:spacing w:before="100" w:beforeAutospacing="1" w:after="100" w:afterAutospacing="1"/>
      </w:pPr>
      <w:r w:rsidRPr="000C53B1">
        <w:t>Stains are useful for enhanc</w:t>
      </w:r>
      <w:r w:rsidR="008E454D" w:rsidRPr="000C53B1">
        <w:t>ing</w:t>
      </w:r>
      <w:r w:rsidRPr="000C53B1">
        <w:t xml:space="preserve"> the contrast in a microscopic image and highlighting particular tissue structures. Being able to view these structures and seeing the staining reactions can help differentiate </w:t>
      </w:r>
      <w:r w:rsidR="008E454D" w:rsidRPr="000C53B1">
        <w:t xml:space="preserve">species epically for families that have very similar looking species like </w:t>
      </w:r>
      <w:proofErr w:type="spellStart"/>
      <w:r w:rsidR="008E454D" w:rsidRPr="000C53B1">
        <w:rPr>
          <w:i/>
        </w:rPr>
        <w:t>Russ</w:t>
      </w:r>
      <w:r w:rsidR="00C25FBA" w:rsidRPr="000C53B1">
        <w:rPr>
          <w:i/>
        </w:rPr>
        <w:t>u</w:t>
      </w:r>
      <w:r w:rsidR="008E454D" w:rsidRPr="000C53B1">
        <w:rPr>
          <w:i/>
        </w:rPr>
        <w:t>la</w:t>
      </w:r>
      <w:proofErr w:type="spellEnd"/>
      <w:r w:rsidR="008E454D" w:rsidRPr="000C53B1">
        <w:t xml:space="preserve"> and </w:t>
      </w:r>
      <w:proofErr w:type="spellStart"/>
      <w:r w:rsidR="008E454D" w:rsidRPr="000C53B1">
        <w:rPr>
          <w:i/>
        </w:rPr>
        <w:t>Lactarius</w:t>
      </w:r>
      <w:proofErr w:type="spellEnd"/>
      <w:r w:rsidR="008E454D" w:rsidRPr="000C53B1">
        <w:t>. Complete instructions for using the</w:t>
      </w:r>
      <w:r w:rsidR="000C53B1" w:rsidRPr="000C53B1">
        <w:t>s</w:t>
      </w:r>
      <w:r w:rsidR="008E454D" w:rsidRPr="000C53B1">
        <w:t>e stains are beyond the scope of this document but there are a great many resources on the web that will help you get started.</w:t>
      </w:r>
    </w:p>
    <w:p w:rsidR="00AB21FC" w:rsidRDefault="00AB21FC" w:rsidP="00AB21FC">
      <w:pPr>
        <w:pStyle w:val="Heading2"/>
      </w:pPr>
      <w:r>
        <w:t>Usage</w:t>
      </w:r>
    </w:p>
    <w:p w:rsidR="00AB21FC" w:rsidRDefault="00AB21FC" w:rsidP="00AB21FC">
      <w:pPr>
        <w:pStyle w:val="Heading3"/>
      </w:pPr>
      <w:r w:rsidRPr="00AB21FC">
        <w:t>Potassium hydroxide 2%</w:t>
      </w:r>
      <w:r>
        <w:t xml:space="preserve"> </w:t>
      </w:r>
    </w:p>
    <w:p w:rsidR="00AB21FC" w:rsidRDefault="00AB21FC" w:rsidP="000C53B1">
      <w:r w:rsidRPr="00AB21FC">
        <w:t>Potassium hydroxide 2%</w:t>
      </w:r>
      <w:r>
        <w:t xml:space="preserve"> aqueous solution is used as a mounting medium it is often combined with a stain such as </w:t>
      </w:r>
      <w:proofErr w:type="spellStart"/>
      <w:r>
        <w:t>Phloxine</w:t>
      </w:r>
      <w:proofErr w:type="spellEnd"/>
      <w:r>
        <w:t xml:space="preserve"> B. </w:t>
      </w:r>
    </w:p>
    <w:p w:rsidR="00942FE7" w:rsidRDefault="00942FE7" w:rsidP="00AB21FC"/>
    <w:p w:rsidR="00942FE7" w:rsidRDefault="00942FE7" w:rsidP="00942FE7">
      <w:pPr>
        <w:pStyle w:val="Heading3"/>
      </w:pPr>
      <w:r>
        <w:t xml:space="preserve">1% Congo </w:t>
      </w:r>
      <w:proofErr w:type="gramStart"/>
      <w:r>
        <w:t>Red</w:t>
      </w:r>
      <w:bookmarkStart w:id="0" w:name="_GoBack"/>
      <w:bookmarkEnd w:id="0"/>
      <w:proofErr w:type="gramEnd"/>
    </w:p>
    <w:p w:rsidR="00942FE7" w:rsidRDefault="00942FE7" w:rsidP="008E454D">
      <w:r>
        <w:t xml:space="preserve">A general-purpose stain </w:t>
      </w:r>
      <w:r w:rsidRPr="00942FE7">
        <w:t>for looking at the fine details of hyphal structures</w:t>
      </w:r>
      <w:r>
        <w:t>, it will stain the Hyphae walls and contents</w:t>
      </w:r>
      <w:r w:rsidR="008E454D">
        <w:t>.</w:t>
      </w:r>
    </w:p>
    <w:p w:rsidR="00942FE7" w:rsidRDefault="00942FE7" w:rsidP="00942FE7"/>
    <w:p w:rsidR="00942FE7" w:rsidRDefault="00942FE7" w:rsidP="00942FE7">
      <w:pPr>
        <w:pStyle w:val="Heading3"/>
      </w:pPr>
      <w:r>
        <w:t>1</w:t>
      </w:r>
      <w:proofErr w:type="gramStart"/>
      <w:r>
        <w:t xml:space="preserve">%  </w:t>
      </w:r>
      <w:proofErr w:type="spellStart"/>
      <w:r>
        <w:t>Phloxine</w:t>
      </w:r>
      <w:proofErr w:type="spellEnd"/>
      <w:proofErr w:type="gramEnd"/>
      <w:r>
        <w:t xml:space="preserve"> B </w:t>
      </w:r>
    </w:p>
    <w:p w:rsidR="00A04F37" w:rsidRDefault="00A04F37" w:rsidP="00A04F37">
      <w:r>
        <w:t xml:space="preserve">Michael </w:t>
      </w:r>
      <w:proofErr w:type="spellStart"/>
      <w:r>
        <w:t>Kuo’s</w:t>
      </w:r>
      <w:proofErr w:type="spellEnd"/>
      <w:r>
        <w:t xml:space="preserve"> go to stain. Stains only the Hyphae contents.  </w:t>
      </w:r>
    </w:p>
    <w:p w:rsidR="007D66C8" w:rsidRDefault="007D66C8" w:rsidP="00A04F37"/>
    <w:p w:rsidR="00A04F37" w:rsidRDefault="00A04F37" w:rsidP="00A04F37">
      <w:r>
        <w:t xml:space="preserve">Congo red and </w:t>
      </w:r>
      <w:proofErr w:type="spellStart"/>
      <w:r>
        <w:t>phloxine</w:t>
      </w:r>
      <w:proofErr w:type="spellEnd"/>
      <w:r>
        <w:t xml:space="preserve"> can be mixed together before staining, and for best results use one drop of combined stain and one drop of ammonium hydroxide, and wash away surplus stain with ammonium hydroxide.</w:t>
      </w:r>
    </w:p>
    <w:p w:rsidR="00A04F37" w:rsidRDefault="00A04F37" w:rsidP="00A04F37"/>
    <w:p w:rsidR="00942FE7" w:rsidRDefault="00942FE7" w:rsidP="00942FE7">
      <w:pPr>
        <w:pStyle w:val="Heading3"/>
      </w:pPr>
      <w:r>
        <w:t>Safranin</w:t>
      </w:r>
    </w:p>
    <w:p w:rsidR="008E454D" w:rsidRDefault="008E454D" w:rsidP="008E454D">
      <w:r>
        <w:t>A stain that produces red cell nuclei.</w:t>
      </w:r>
    </w:p>
    <w:p w:rsidR="008E454D" w:rsidRPr="008E454D" w:rsidRDefault="008E454D" w:rsidP="008E454D"/>
    <w:p w:rsidR="00942FE7" w:rsidRDefault="00942FE7" w:rsidP="00942FE7">
      <w:pPr>
        <w:pStyle w:val="Heading3"/>
      </w:pPr>
      <w:proofErr w:type="spellStart"/>
      <w:r>
        <w:t>Lactophenol</w:t>
      </w:r>
      <w:proofErr w:type="spellEnd"/>
      <w:r>
        <w:t xml:space="preserve"> Cotton Blue </w:t>
      </w:r>
    </w:p>
    <w:p w:rsidR="008E454D" w:rsidRDefault="008E454D" w:rsidP="008E454D">
      <w:r>
        <w:t xml:space="preserve">Also known as aniline blue. </w:t>
      </w:r>
      <w:r w:rsidRPr="008E454D">
        <w:t>This stains chitin, making such structures as spore ornamentation show up much more clearly than they do with most other stains</w:t>
      </w:r>
      <w:r>
        <w:t xml:space="preserve">. </w:t>
      </w:r>
      <w:r w:rsidR="00A04F37">
        <w:t xml:space="preserve">Can also stain just the Hyphae contents but stains debris and bacteria as well. </w:t>
      </w:r>
      <w:proofErr w:type="spellStart"/>
      <w:r w:rsidR="00A04F37" w:rsidRPr="00A04F37">
        <w:t>Lactophenol</w:t>
      </w:r>
      <w:proofErr w:type="spellEnd"/>
      <w:r w:rsidR="00A04F37" w:rsidRPr="00A04F37">
        <w:t xml:space="preserve"> Cotton Blue </w:t>
      </w:r>
      <w:r>
        <w:t>also works well to stain the structure in ascomycetes.</w:t>
      </w:r>
    </w:p>
    <w:p w:rsidR="008E454D" w:rsidRPr="008E454D" w:rsidRDefault="008E454D" w:rsidP="008E454D"/>
    <w:p w:rsidR="00942FE7" w:rsidRPr="00942FE7" w:rsidRDefault="00942FE7" w:rsidP="00942FE7">
      <w:pPr>
        <w:pStyle w:val="Heading3"/>
      </w:pPr>
      <w:r>
        <w:t>Melzer's Reagent</w:t>
      </w:r>
    </w:p>
    <w:p w:rsidR="00942FE7" w:rsidRDefault="00C25FBA" w:rsidP="00AB21FC">
      <w:r>
        <w:t xml:space="preserve">One of the most important reagents in a mycologist’s toolbox. </w:t>
      </w:r>
      <w:r w:rsidR="00A04F37">
        <w:t>Contains chloral hydrate and iodine. The chloral hydrate acts as a</w:t>
      </w:r>
      <w:r>
        <w:t xml:space="preserve"> </w:t>
      </w:r>
      <w:r w:rsidRPr="00C25FBA">
        <w:t xml:space="preserve">clearing agent, bleaching and improving the transparency of various dark-colored microscopic </w:t>
      </w:r>
      <w:r w:rsidRPr="00C25FBA">
        <w:lastRenderedPageBreak/>
        <w:t>materials</w:t>
      </w:r>
      <w:r>
        <w:t>.</w:t>
      </w:r>
      <w:r w:rsidR="00A04F37">
        <w:t xml:space="preserve"> The </w:t>
      </w:r>
      <w:r>
        <w:t>iodine</w:t>
      </w:r>
      <w:r w:rsidR="00A04F37">
        <w:t xml:space="preserve"> reacts with starchy substances to produce an intense blue-black color, and fungal spores that contain starch are referred to a</w:t>
      </w:r>
      <w:r>
        <w:t>s</w:t>
      </w:r>
      <w:r w:rsidR="00A04F37">
        <w:t xml:space="preserve"> ‘amyloid’.</w:t>
      </w:r>
      <w:r>
        <w:t xml:space="preserve"> The following reactions with spores or fungal material can be observed: </w:t>
      </w:r>
    </w:p>
    <w:p w:rsidR="00C25FBA" w:rsidRDefault="00C25FBA" w:rsidP="00C25FBA"/>
    <w:p w:rsidR="00C25FBA" w:rsidRDefault="00C25FBA" w:rsidP="00C25FBA">
      <w:pPr>
        <w:pStyle w:val="ListParagraph"/>
        <w:numPr>
          <w:ilvl w:val="0"/>
          <w:numId w:val="7"/>
        </w:numPr>
      </w:pPr>
      <w:r>
        <w:t>Amyloid or Melzer's-positive reaction, in which the material reacts blue to black.</w:t>
      </w:r>
    </w:p>
    <w:p w:rsidR="00C25FBA" w:rsidRDefault="00C25FBA" w:rsidP="00C25FBA">
      <w:pPr>
        <w:pStyle w:val="ListParagraph"/>
        <w:numPr>
          <w:ilvl w:val="0"/>
          <w:numId w:val="7"/>
        </w:numPr>
      </w:pPr>
      <w:proofErr w:type="spellStart"/>
      <w:r>
        <w:t>Pseudoamyloid</w:t>
      </w:r>
      <w:proofErr w:type="spellEnd"/>
      <w:r>
        <w:t xml:space="preserve"> or </w:t>
      </w:r>
      <w:proofErr w:type="spellStart"/>
      <w:r>
        <w:t>dextrinoid</w:t>
      </w:r>
      <w:proofErr w:type="spellEnd"/>
      <w:r>
        <w:t xml:space="preserve"> reaction, in which the material reacts brown to reddish-brown.</w:t>
      </w:r>
    </w:p>
    <w:p w:rsidR="00C25FBA" w:rsidRDefault="00C25FBA" w:rsidP="00C25FBA">
      <w:pPr>
        <w:pStyle w:val="ListParagraph"/>
        <w:numPr>
          <w:ilvl w:val="0"/>
          <w:numId w:val="7"/>
        </w:numPr>
      </w:pPr>
      <w:proofErr w:type="spellStart"/>
      <w:r>
        <w:t>Inamyloid</w:t>
      </w:r>
      <w:proofErr w:type="spellEnd"/>
      <w:r>
        <w:t xml:space="preserve"> or Melzer's-negative, in which the tissues do not change color, or react faintly yellow-brown.</w:t>
      </w:r>
    </w:p>
    <w:p w:rsidR="00C25FBA" w:rsidRDefault="00C25FBA" w:rsidP="00C25FBA"/>
    <w:p w:rsidR="00C25FBA" w:rsidRDefault="00C25FBA" w:rsidP="00C25FBA">
      <w:r>
        <w:t>Among the amyloid reaction, two types can be distinguished:</w:t>
      </w:r>
    </w:p>
    <w:p w:rsidR="00C25FBA" w:rsidRDefault="00C25FBA" w:rsidP="00C25FBA"/>
    <w:p w:rsidR="00C25FBA" w:rsidRDefault="00C25FBA" w:rsidP="00C25FBA">
      <w:pPr>
        <w:pStyle w:val="ListParagraph"/>
        <w:numPr>
          <w:ilvl w:val="0"/>
          <w:numId w:val="8"/>
        </w:numPr>
      </w:pPr>
      <w:proofErr w:type="spellStart"/>
      <w:r>
        <w:t>Euamyloid</w:t>
      </w:r>
      <w:proofErr w:type="spellEnd"/>
      <w:r>
        <w:t xml:space="preserve"> reaction, in which the material turns blue without potassium hydroxide (KOH)-pretreatment.</w:t>
      </w:r>
    </w:p>
    <w:p w:rsidR="00C25FBA" w:rsidRDefault="00C25FBA" w:rsidP="00C25FBA">
      <w:pPr>
        <w:pStyle w:val="ListParagraph"/>
        <w:numPr>
          <w:ilvl w:val="0"/>
          <w:numId w:val="8"/>
        </w:numPr>
      </w:pPr>
      <w:proofErr w:type="spellStart"/>
      <w:r>
        <w:t>Hemiamyloid</w:t>
      </w:r>
      <w:proofErr w:type="spellEnd"/>
      <w:r>
        <w:t xml:space="preserve"> reaction, in which the material turns red in </w:t>
      </w:r>
      <w:proofErr w:type="spellStart"/>
      <w:r>
        <w:t>Lugol's</w:t>
      </w:r>
      <w:proofErr w:type="spellEnd"/>
      <w:r>
        <w:t xml:space="preserve"> solution, but shows no reaction in Melzer's reagent; when KOH-pretreated it turns blue in both reagents.</w:t>
      </w:r>
    </w:p>
    <w:p w:rsidR="00942FE7" w:rsidRDefault="00942FE7" w:rsidP="00AB21FC"/>
    <w:p w:rsidR="00942FE7" w:rsidRDefault="00942FE7" w:rsidP="00942FE7">
      <w:pPr>
        <w:pStyle w:val="Heading2"/>
      </w:pPr>
      <w:r>
        <w:t>Other resources</w:t>
      </w:r>
    </w:p>
    <w:p w:rsidR="00942FE7" w:rsidRDefault="00942FE7" w:rsidP="00942FE7">
      <w:r>
        <w:t>There are a number of websites that detail staining reactions and uses for the reagents.</w:t>
      </w:r>
    </w:p>
    <w:p w:rsidR="00942FE7" w:rsidRDefault="005F1C1E" w:rsidP="00942FE7">
      <w:hyperlink r:id="rId9" w:history="1">
        <w:r w:rsidR="00942FE7" w:rsidRPr="00155CA8">
          <w:rPr>
            <w:rStyle w:val="Hyperlink"/>
          </w:rPr>
          <w:t>http://www.mushroomexpert.com/microscope.html</w:t>
        </w:r>
      </w:hyperlink>
    </w:p>
    <w:p w:rsidR="00942FE7" w:rsidRDefault="005F1C1E" w:rsidP="00942FE7">
      <w:hyperlink r:id="rId10" w:history="1">
        <w:r w:rsidR="00942FE7" w:rsidRPr="00155CA8">
          <w:rPr>
            <w:rStyle w:val="Hyperlink"/>
          </w:rPr>
          <w:t>http://www.britmycolsoc.org.uk/mycology/microscopy/reagents/</w:t>
        </w:r>
      </w:hyperlink>
    </w:p>
    <w:p w:rsidR="00942FE7" w:rsidRDefault="005F1C1E" w:rsidP="00942FE7">
      <w:hyperlink r:id="rId11" w:history="1">
        <w:r w:rsidR="00942FE7" w:rsidRPr="00155CA8">
          <w:rPr>
            <w:rStyle w:val="Hyperlink"/>
          </w:rPr>
          <w:t>http://fungus.org.uk/nwfg/chemdec99.htm</w:t>
        </w:r>
      </w:hyperlink>
    </w:p>
    <w:p w:rsidR="00942FE7" w:rsidRDefault="005F1C1E" w:rsidP="00942FE7">
      <w:hyperlink r:id="rId12" w:history="1">
        <w:r w:rsidR="00942FE7" w:rsidRPr="00155CA8">
          <w:rPr>
            <w:rStyle w:val="Hyperlink"/>
          </w:rPr>
          <w:t>http://www.first-nature.com/fungi/~microscopy.php</w:t>
        </w:r>
      </w:hyperlink>
    </w:p>
    <w:p w:rsidR="00942FE7" w:rsidRDefault="00942FE7" w:rsidP="00942FE7"/>
    <w:p w:rsidR="00942FE7" w:rsidRDefault="00942FE7" w:rsidP="00942FE7"/>
    <w:p w:rsidR="00942FE7" w:rsidRPr="00942FE7" w:rsidRDefault="00942FE7" w:rsidP="00942FE7"/>
    <w:p w:rsidR="00AB21FC" w:rsidRDefault="00AB21FC" w:rsidP="00AB21FC"/>
    <w:p w:rsidR="00AB21FC" w:rsidRPr="00AB21FC" w:rsidRDefault="00AB21FC" w:rsidP="00AB21FC"/>
    <w:p w:rsidR="00AB21FC" w:rsidRPr="00CE3895" w:rsidRDefault="00AB21FC" w:rsidP="00AB21FC"/>
    <w:sectPr w:rsidR="00AB21FC" w:rsidRPr="00CE3895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C1E" w:rsidRDefault="005F1C1E" w:rsidP="0089524F">
      <w:r>
        <w:separator/>
      </w:r>
    </w:p>
  </w:endnote>
  <w:endnote w:type="continuationSeparator" w:id="0">
    <w:p w:rsidR="005F1C1E" w:rsidRDefault="005F1C1E" w:rsidP="00895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CB2" w:rsidRPr="00CA5CB2" w:rsidRDefault="005F1C1E">
    <w:pPr>
      <w:pStyle w:val="Footer"/>
    </w:pPr>
    <w:sdt>
      <w:sdtPr>
        <w:alias w:val="Publish Date"/>
        <w:tag w:val=""/>
        <w:id w:val="-229233056"/>
        <w:dataBinding w:prefixMappings="xmlns:ns0='http://schemas.microsoft.com/office/2006/coverPageProps' " w:xpath="/ns0:CoverPageProperties[1]/ns0:PublishDate[1]" w:storeItemID="{55AF091B-3C7A-41E3-B477-F2FDAA23CFDA}"/>
        <w:date w:fullDate="2013-09-02T00:00:00Z">
          <w:dateFormat w:val="M/d/yyyy"/>
          <w:lid w:val="en-US"/>
          <w:storeMappedDataAs w:val="dateTime"/>
          <w:calendar w:val="gregorian"/>
        </w:date>
      </w:sdtPr>
      <w:sdtEndPr/>
      <w:sdtContent>
        <w:r w:rsidR="00BF18D3">
          <w:t>9/2/2013</w:t>
        </w:r>
      </w:sdtContent>
    </w:sdt>
  </w:p>
  <w:p w:rsidR="0089524F" w:rsidRPr="00CA5CB2" w:rsidRDefault="00CA5CB2" w:rsidP="00CA5CB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D6BFB7" wp14:editId="4D85A247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A5CB2" w:rsidRDefault="00CA5CB2">
                          <w:pPr>
                            <w:pStyle w:val="Footer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begin"/>
                          </w: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separate"/>
                          </w:r>
                          <w:r w:rsidR="000C53B1">
                            <w:rPr>
                              <w:rFonts w:asciiTheme="majorHAnsi" w:hAnsiTheme="majorHAnsi"/>
                              <w:noProof/>
                              <w:color w:val="000000" w:themeColor="text1"/>
                              <w:sz w:val="40"/>
                              <w:szCs w:val="40"/>
                            </w:rPr>
                            <w:t>1</w:t>
                          </w: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D6BFB7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" filled="f" stroked="f" strokeweight=".5pt">
              <v:textbox style="mso-fit-shape-to-text:t">
                <w:txbxContent>
                  <w:p w:rsidR="00CA5CB2" w:rsidRDefault="00CA5CB2">
                    <w:pPr>
                      <w:pStyle w:val="Footer"/>
                      <w:jc w:val="right"/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</w:pP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begin"/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instrText xml:space="preserve"> PAGE  \* Arabic  \* MERGEFORMAT </w:instrText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separate"/>
                    </w:r>
                    <w:r w:rsidR="000C53B1">
                      <w:rPr>
                        <w:rFonts w:asciiTheme="majorHAnsi" w:hAnsiTheme="majorHAnsi"/>
                        <w:noProof/>
                        <w:color w:val="000000" w:themeColor="text1"/>
                        <w:sz w:val="40"/>
                        <w:szCs w:val="40"/>
                      </w:rPr>
                      <w:t>1</w:t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1AAF4C9F" wp14:editId="521B2689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Rectangle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6DAD682" id="Rectangle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C1E" w:rsidRDefault="005F1C1E" w:rsidP="0089524F">
      <w:r>
        <w:separator/>
      </w:r>
    </w:p>
  </w:footnote>
  <w:footnote w:type="continuationSeparator" w:id="0">
    <w:p w:rsidR="005F1C1E" w:rsidRDefault="005F1C1E" w:rsidP="008952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24F" w:rsidRDefault="0089524F">
    <w:pPr>
      <w:pStyle w:val="Header"/>
    </w:pPr>
    <w:r>
      <w:rPr>
        <w:noProof/>
      </w:rPr>
      <w:drawing>
        <wp:inline distT="0" distB="0" distL="0" distR="0" wp14:anchorId="2976F0CC" wp14:editId="53007D60">
          <wp:extent cx="1540287" cy="981075"/>
          <wp:effectExtent l="0" t="0" r="317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pmc-logo-tex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2539" cy="9825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452AD"/>
    <w:multiLevelType w:val="hybridMultilevel"/>
    <w:tmpl w:val="0994E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151D54"/>
    <w:multiLevelType w:val="multilevel"/>
    <w:tmpl w:val="B3F2C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B73BE4"/>
    <w:multiLevelType w:val="hybridMultilevel"/>
    <w:tmpl w:val="AE1AA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D25C63"/>
    <w:multiLevelType w:val="hybridMultilevel"/>
    <w:tmpl w:val="13D41204"/>
    <w:lvl w:ilvl="0" w:tplc="8CAE69E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F5EA6"/>
    <w:multiLevelType w:val="hybridMultilevel"/>
    <w:tmpl w:val="7C9C1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0E193E"/>
    <w:multiLevelType w:val="multilevel"/>
    <w:tmpl w:val="44443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1657762"/>
    <w:multiLevelType w:val="hybridMultilevel"/>
    <w:tmpl w:val="92EA8B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63006B"/>
    <w:multiLevelType w:val="multilevel"/>
    <w:tmpl w:val="53B48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98B"/>
    <w:rsid w:val="000A06DC"/>
    <w:rsid w:val="000C53B1"/>
    <w:rsid w:val="0011062D"/>
    <w:rsid w:val="0011142B"/>
    <w:rsid w:val="00130D1A"/>
    <w:rsid w:val="0021598B"/>
    <w:rsid w:val="00275BE0"/>
    <w:rsid w:val="003E2ADD"/>
    <w:rsid w:val="00447E22"/>
    <w:rsid w:val="00476D89"/>
    <w:rsid w:val="005D4E01"/>
    <w:rsid w:val="005F1C1E"/>
    <w:rsid w:val="0065419D"/>
    <w:rsid w:val="006B79E1"/>
    <w:rsid w:val="006F0A56"/>
    <w:rsid w:val="007D66C8"/>
    <w:rsid w:val="007F4C56"/>
    <w:rsid w:val="00834CBD"/>
    <w:rsid w:val="0089524F"/>
    <w:rsid w:val="008B37CC"/>
    <w:rsid w:val="008E454D"/>
    <w:rsid w:val="008F701B"/>
    <w:rsid w:val="00942FE7"/>
    <w:rsid w:val="00946A06"/>
    <w:rsid w:val="00A04F37"/>
    <w:rsid w:val="00A718C3"/>
    <w:rsid w:val="00A93CAC"/>
    <w:rsid w:val="00AB21FC"/>
    <w:rsid w:val="00AF301C"/>
    <w:rsid w:val="00BF18D3"/>
    <w:rsid w:val="00C25FBA"/>
    <w:rsid w:val="00C51F8E"/>
    <w:rsid w:val="00CA5CB2"/>
    <w:rsid w:val="00CC1DDF"/>
    <w:rsid w:val="00CE3895"/>
    <w:rsid w:val="00DE0C5F"/>
    <w:rsid w:val="00E4089B"/>
    <w:rsid w:val="00EE0E71"/>
    <w:rsid w:val="00EF1CDC"/>
    <w:rsid w:val="00F15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D383851-2965-4FD6-B7D7-7AA933A26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59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2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59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B21F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2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3E2AD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952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952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524F"/>
  </w:style>
  <w:style w:type="paragraph" w:styleId="Footer">
    <w:name w:val="footer"/>
    <w:basedOn w:val="Normal"/>
    <w:link w:val="FooterChar"/>
    <w:uiPriority w:val="99"/>
    <w:unhideWhenUsed/>
    <w:rsid w:val="008952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524F"/>
  </w:style>
  <w:style w:type="paragraph" w:styleId="BalloonText">
    <w:name w:val="Balloon Text"/>
    <w:basedOn w:val="Normal"/>
    <w:link w:val="BalloonTextChar"/>
    <w:uiPriority w:val="99"/>
    <w:semiHidden/>
    <w:unhideWhenUsed/>
    <w:rsid w:val="008952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24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A5CB2"/>
    <w:rPr>
      <w:color w:val="808080"/>
    </w:rPr>
  </w:style>
  <w:style w:type="paragraph" w:customStyle="1" w:styleId="2909F619802848F09E01365C32F34654">
    <w:name w:val="2909F619802848F09E01365C32F34654"/>
    <w:rsid w:val="00CA5CB2"/>
    <w:rPr>
      <w:rFonts w:eastAsiaTheme="minorEastAsia"/>
      <w:lang w:eastAsia="ja-JP"/>
    </w:rPr>
  </w:style>
  <w:style w:type="character" w:customStyle="1" w:styleId="Style9ptBold">
    <w:name w:val="Style 9 pt Bold"/>
    <w:basedOn w:val="DefaultParagraphFont"/>
    <w:rsid w:val="0021598B"/>
    <w:rPr>
      <w:b/>
      <w:bCs/>
      <w:sz w:val="18"/>
    </w:rPr>
  </w:style>
  <w:style w:type="paragraph" w:styleId="NormalWeb">
    <w:name w:val="Normal (Web)"/>
    <w:basedOn w:val="Normal"/>
    <w:uiPriority w:val="99"/>
    <w:semiHidden/>
    <w:unhideWhenUsed/>
    <w:rsid w:val="0021598B"/>
    <w:pPr>
      <w:spacing w:before="100" w:beforeAutospacing="1" w:after="100" w:afterAutospacing="1"/>
    </w:pPr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159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215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AB21F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1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first-nature.com/fungi/~microscop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fungus.org.uk/nwfg/chemdec99.ht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ritmycolsoc.org.uk/mycology/microscopy/reagents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mushroomexpert.com/microscope.htm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chardj\AppData\Roaming\Microsoft\Templates\DNA%20barcoding%20ki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2013-09-02T00:00:00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7C3EDD9-2E78-44DE-BCF9-80E5CE447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DNA barcoding kit template.dotx</Template>
  <TotalTime>62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Jacob</dc:creator>
  <cp:lastModifiedBy>Richard Jacob</cp:lastModifiedBy>
  <cp:revision>6</cp:revision>
  <cp:lastPrinted>2015-09-18T03:07:00Z</cp:lastPrinted>
  <dcterms:created xsi:type="dcterms:W3CDTF">2015-09-17T03:16:00Z</dcterms:created>
  <dcterms:modified xsi:type="dcterms:W3CDTF">2015-09-18T03:07:00Z</dcterms:modified>
</cp:coreProperties>
</file>